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4E" w:rsidRDefault="00A867E2">
      <w:r w:rsidRPr="006C2F64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828800" cy="971550"/>
            <wp:effectExtent l="0" t="0" r="0" b="0"/>
            <wp:wrapSquare wrapText="bothSides"/>
            <wp:docPr id="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62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467225" cy="12001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F88" w:rsidRPr="003F3F88" w:rsidRDefault="003F3F88">
                            <w:pPr>
                              <w:rPr>
                                <w:b/>
                                <w:color w:val="5B9BD5" w:themeColor="accent1"/>
                                <w:sz w:val="36"/>
                              </w:rPr>
                            </w:pPr>
                            <w:r w:rsidRPr="003F3F88">
                              <w:rPr>
                                <w:b/>
                                <w:color w:val="5B9BD5" w:themeColor="accent1"/>
                                <w:sz w:val="36"/>
                              </w:rPr>
                              <w:t>Recrute</w:t>
                            </w:r>
                          </w:p>
                          <w:p w:rsidR="0086662B" w:rsidRPr="003F3F88" w:rsidRDefault="003F3F88">
                            <w:pPr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F3F88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>Un.e</w:t>
                            </w:r>
                            <w:proofErr w:type="spellEnd"/>
                            <w:r w:rsidRPr="003F3F88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A6E6B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>Assistant.e</w:t>
                            </w:r>
                            <w:proofErr w:type="spellEnd"/>
                            <w:r w:rsidR="00DA6E6B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A6E6B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>ingénieur.e</w:t>
                            </w:r>
                            <w:proofErr w:type="spellEnd"/>
                            <w:r w:rsidR="00DA6E6B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62735E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>laboratoire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0.55pt;margin-top:1.5pt;width:351.75pt;height:9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" stroked="f">
                <v:textbox>
                  <w:txbxContent>
                    <w:p w:rsidR="003F3F88" w:rsidRPr="003F3F88" w:rsidRDefault="003F3F88">
                      <w:pPr>
                        <w:rPr>
                          <w:b/>
                          <w:color w:val="5B9BD5" w:themeColor="accent1"/>
                          <w:sz w:val="36"/>
                        </w:rPr>
                      </w:pPr>
                      <w:r w:rsidRPr="003F3F88">
                        <w:rPr>
                          <w:b/>
                          <w:color w:val="5B9BD5" w:themeColor="accent1"/>
                          <w:sz w:val="36"/>
                        </w:rPr>
                        <w:t>Recrute</w:t>
                      </w:r>
                    </w:p>
                    <w:p w:rsidR="0086662B" w:rsidRPr="003F3F88" w:rsidRDefault="003F3F88">
                      <w:pPr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</w:pPr>
                      <w:proofErr w:type="spellStart"/>
                      <w:r w:rsidRPr="003F3F88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>Un.e</w:t>
                      </w:r>
                      <w:proofErr w:type="spellEnd"/>
                      <w:r w:rsidRPr="003F3F88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A6E6B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>Assistant.e</w:t>
                      </w:r>
                      <w:proofErr w:type="spellEnd"/>
                      <w:r w:rsidR="00DA6E6B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A6E6B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>ingénieur.e</w:t>
                      </w:r>
                      <w:proofErr w:type="spellEnd"/>
                      <w:r w:rsidR="00DA6E6B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 xml:space="preserve"> de </w:t>
                      </w:r>
                      <w:r w:rsidR="0062735E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>laboratoire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F164E" w:rsidRPr="000E6607" w:rsidRDefault="00AF164E" w:rsidP="000E6607">
      <w:pPr>
        <w:spacing w:after="0"/>
        <w:rPr>
          <w:sz w:val="14"/>
        </w:rPr>
      </w:pPr>
    </w:p>
    <w:p w:rsidR="00AF164E" w:rsidRPr="001C4920" w:rsidRDefault="00AF164E" w:rsidP="00541F9C">
      <w:pPr>
        <w:pStyle w:val="NormalWeb"/>
        <w:spacing w:before="0" w:before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C4920">
        <w:rPr>
          <w:rFonts w:asciiTheme="minorHAnsi" w:hAnsiTheme="minorHAnsi" w:cstheme="minorHAnsi"/>
          <w:i/>
          <w:sz w:val="22"/>
          <w:szCs w:val="22"/>
        </w:rPr>
        <w:t>Oniris (</w:t>
      </w:r>
      <w:hyperlink r:id="rId6" w:history="1">
        <w:r w:rsidRPr="001C4920">
          <w:rPr>
            <w:rStyle w:val="Lienhypertexte"/>
            <w:rFonts w:asciiTheme="minorHAnsi" w:hAnsiTheme="minorHAnsi" w:cstheme="minorHAnsi"/>
            <w:i/>
            <w:sz w:val="22"/>
            <w:szCs w:val="22"/>
          </w:rPr>
          <w:t>www.oniris-nantes.fr</w:t>
        </w:r>
      </w:hyperlink>
      <w:r w:rsidRPr="001C4920">
        <w:rPr>
          <w:rFonts w:asciiTheme="minorHAnsi" w:hAnsiTheme="minorHAnsi" w:cstheme="minorHAnsi"/>
          <w:i/>
          <w:sz w:val="22"/>
          <w:szCs w:val="22"/>
        </w:rPr>
        <w:t>), établissement public d’enseignement supérieur et de recherche du Ministère de l’Agriculture, et de l’Alimentation (MAA) a pour objectif principal de former des techniciens et des ingénieurs en agroalimentaire et des docteurs vétérinaires.</w:t>
      </w:r>
    </w:p>
    <w:p w:rsidR="00D94A1A" w:rsidRPr="006F788B" w:rsidRDefault="00AF164E" w:rsidP="006F788B">
      <w:pPr>
        <w:pStyle w:val="NormalWeb"/>
        <w:spacing w:before="0" w:beforeAutospacing="0"/>
        <w:jc w:val="both"/>
        <w:rPr>
          <w:rStyle w:val="collection-main-container"/>
          <w:rFonts w:asciiTheme="minorHAnsi" w:hAnsiTheme="minorHAnsi" w:cstheme="minorHAnsi"/>
          <w:i/>
          <w:sz w:val="22"/>
          <w:szCs w:val="22"/>
        </w:rPr>
      </w:pPr>
      <w:r w:rsidRPr="001C4920">
        <w:rPr>
          <w:rFonts w:asciiTheme="minorHAnsi" w:hAnsiTheme="minorHAnsi" w:cstheme="minorHAnsi"/>
          <w:i/>
          <w:sz w:val="22"/>
          <w:szCs w:val="22"/>
        </w:rPr>
        <w:t xml:space="preserve">L’établissement </w:t>
      </w:r>
      <w:r w:rsidRPr="001C4920">
        <w:rPr>
          <w:rStyle w:val="collection-main-container"/>
          <w:rFonts w:asciiTheme="minorHAnsi" w:hAnsiTheme="minorHAnsi" w:cstheme="minorHAnsi"/>
          <w:i/>
          <w:sz w:val="22"/>
          <w:szCs w:val="22"/>
        </w:rPr>
        <w:t>compte environ 550 personnes et 1100 étudiants, sur deux campus, le campus vétérinaire à la Chantrerie et le campus sciences de l’alimentation à la Géraudière.</w:t>
      </w:r>
    </w:p>
    <w:p w:rsidR="00AF164E" w:rsidRPr="00D46BA0" w:rsidRDefault="00E24D4D" w:rsidP="00E24D4D">
      <w:pPr>
        <w:pStyle w:val="NormalWeb"/>
        <w:spacing w:before="0" w:beforeAutospacing="0"/>
        <w:rPr>
          <w:rFonts w:asciiTheme="minorHAnsi" w:hAnsiTheme="minorHAnsi" w:cstheme="minorHAnsi"/>
          <w:b/>
          <w:sz w:val="28"/>
          <w:szCs w:val="22"/>
        </w:rPr>
      </w:pPr>
      <w:r>
        <w:rPr>
          <w:rStyle w:val="collection-main-container"/>
          <w:rFonts w:asciiTheme="minorHAnsi" w:hAnsiTheme="minorHAnsi" w:cstheme="minorHAnsi"/>
          <w:b/>
          <w:sz w:val="28"/>
          <w:szCs w:val="22"/>
        </w:rPr>
        <w:t>C</w:t>
      </w:r>
      <w:r w:rsidR="00AF164E" w:rsidRPr="00D46BA0">
        <w:rPr>
          <w:rStyle w:val="collection-main-container"/>
          <w:rFonts w:asciiTheme="minorHAnsi" w:hAnsiTheme="minorHAnsi" w:cstheme="minorHAnsi"/>
          <w:b/>
          <w:sz w:val="28"/>
          <w:szCs w:val="22"/>
        </w:rPr>
        <w:t>ontexte de tra</w:t>
      </w:r>
      <w:r w:rsidR="00D46BA0" w:rsidRPr="00D46BA0">
        <w:rPr>
          <w:rStyle w:val="collection-main-container"/>
          <w:rFonts w:asciiTheme="minorHAnsi" w:hAnsiTheme="minorHAnsi" w:cstheme="minorHAnsi"/>
          <w:b/>
          <w:sz w:val="28"/>
          <w:szCs w:val="22"/>
        </w:rPr>
        <w:t>vail</w:t>
      </w:r>
    </w:p>
    <w:p w:rsidR="00B12A2A" w:rsidRDefault="00DA6E6B" w:rsidP="00DA6E6B">
      <w:pPr>
        <w:tabs>
          <w:tab w:val="left" w:pos="6045"/>
        </w:tabs>
        <w:spacing w:after="0"/>
        <w:jc w:val="both"/>
      </w:pPr>
      <w:r>
        <w:t xml:space="preserve">Le LABERCA est une </w:t>
      </w:r>
      <w:r>
        <w:rPr>
          <w:rStyle w:val="lev"/>
        </w:rPr>
        <w:t xml:space="preserve">Unité Mixte de Recherche </w:t>
      </w:r>
      <w:r>
        <w:t xml:space="preserve">labellisée par la Direction Générale de l’Enseignement et de la Recherche du Ministère de l’Agriculture et par INRAE (département </w:t>
      </w:r>
      <w:proofErr w:type="spellStart"/>
      <w:r>
        <w:t>AlimH</w:t>
      </w:r>
      <w:proofErr w:type="spellEnd"/>
      <w:r>
        <w:t>). L’unité étudie les principales classes de résidus et contaminants chimiques dans une démarche globale et intégrée d’appréciation du risque, depuis l’agrofourniture jusqu’à la denrée (sécurité chimique de l’aliment) et au-delà en s’intéressant aux effets santé chez l’Homme (santé environnementale).</w:t>
      </w:r>
      <w:r w:rsidR="00FA6FF0">
        <w:t xml:space="preserve"> </w:t>
      </w:r>
    </w:p>
    <w:p w:rsidR="00DA6E6B" w:rsidRPr="006F788B" w:rsidRDefault="00DA6E6B" w:rsidP="00B12A2A">
      <w:pPr>
        <w:tabs>
          <w:tab w:val="left" w:pos="6045"/>
        </w:tabs>
        <w:spacing w:after="0"/>
        <w:rPr>
          <w:sz w:val="14"/>
        </w:rPr>
      </w:pPr>
    </w:p>
    <w:p w:rsidR="00892819" w:rsidRPr="00892819" w:rsidRDefault="00892819" w:rsidP="00AF164E">
      <w:pPr>
        <w:tabs>
          <w:tab w:val="left" w:pos="6045"/>
        </w:tabs>
        <w:rPr>
          <w:rStyle w:val="collection-main-container"/>
          <w:rFonts w:eastAsia="Times New Roman" w:cstheme="minorHAnsi"/>
          <w:b/>
          <w:sz w:val="28"/>
          <w:lang w:eastAsia="fr-FR"/>
        </w:rPr>
      </w:pPr>
      <w:r w:rsidRPr="00892819">
        <w:rPr>
          <w:rStyle w:val="collection-main-container"/>
          <w:rFonts w:eastAsia="Times New Roman" w:cstheme="minorHAnsi"/>
          <w:b/>
          <w:sz w:val="28"/>
          <w:lang w:eastAsia="fr-FR"/>
        </w:rPr>
        <w:t>Missions</w:t>
      </w:r>
    </w:p>
    <w:p w:rsidR="00312314" w:rsidRPr="00541F9C" w:rsidRDefault="000E6964" w:rsidP="00541F9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 sein de l’unité essai promoteurs de croissance, v</w:t>
      </w:r>
      <w:r w:rsidR="00F767E7" w:rsidRPr="00541F9C">
        <w:rPr>
          <w:rFonts w:asciiTheme="minorHAnsi" w:hAnsiTheme="minorHAnsi" w:cstheme="minorHAnsi"/>
          <w:sz w:val="22"/>
          <w:szCs w:val="22"/>
        </w:rPr>
        <w:t xml:space="preserve">ous </w:t>
      </w:r>
      <w:r w:rsidR="00FA6FF0">
        <w:rPr>
          <w:rFonts w:asciiTheme="minorHAnsi" w:hAnsiTheme="minorHAnsi" w:cstheme="minorHAnsi"/>
          <w:sz w:val="22"/>
          <w:szCs w:val="22"/>
        </w:rPr>
        <w:t>assurerez</w:t>
      </w:r>
      <w:r>
        <w:rPr>
          <w:rFonts w:asciiTheme="minorHAnsi" w:hAnsiTheme="minorHAnsi" w:cstheme="minorHAnsi"/>
          <w:sz w:val="22"/>
          <w:szCs w:val="22"/>
        </w:rPr>
        <w:t>, avec l’appui de vos collègues, le bon déroulement des essais en respectant les exigences mises en place au LABERCA</w:t>
      </w:r>
      <w:r w:rsidR="00541F9C" w:rsidRPr="00541F9C">
        <w:rPr>
          <w:rFonts w:asciiTheme="minorHAnsi" w:hAnsiTheme="minorHAnsi" w:cstheme="minorHAnsi"/>
          <w:sz w:val="22"/>
          <w:szCs w:val="22"/>
        </w:rPr>
        <w:t xml:space="preserve">. </w:t>
      </w:r>
      <w:r w:rsidR="00541F9C">
        <w:rPr>
          <w:rFonts w:asciiTheme="minorHAnsi" w:hAnsiTheme="minorHAnsi" w:cstheme="minorHAnsi"/>
          <w:sz w:val="22"/>
          <w:szCs w:val="22"/>
        </w:rPr>
        <w:t>Vous</w:t>
      </w:r>
      <w:r w:rsidR="003B0B50">
        <w:rPr>
          <w:rFonts w:asciiTheme="minorHAnsi" w:hAnsiTheme="minorHAnsi" w:cstheme="minorHAnsi"/>
          <w:sz w:val="22"/>
          <w:szCs w:val="22"/>
        </w:rPr>
        <w:t xml:space="preserve"> êtes en charge de la préparation et de l’analyse des échantillons ainsi que de leur traçabilité documentaire dans le cadre de prestations de service ou de projets de recherche.</w:t>
      </w:r>
    </w:p>
    <w:p w:rsidR="00312314" w:rsidRDefault="00312314" w:rsidP="00312314">
      <w:pPr>
        <w:spacing w:after="0"/>
        <w:jc w:val="both"/>
      </w:pPr>
    </w:p>
    <w:p w:rsidR="008F4BAD" w:rsidRDefault="00892819" w:rsidP="00312314">
      <w:pPr>
        <w:tabs>
          <w:tab w:val="left" w:pos="6045"/>
        </w:tabs>
        <w:rPr>
          <w:rStyle w:val="collection-main-container"/>
          <w:rFonts w:eastAsia="Times New Roman" w:cstheme="minorHAnsi"/>
          <w:b/>
          <w:sz w:val="28"/>
          <w:lang w:eastAsia="fr-FR"/>
        </w:rPr>
      </w:pPr>
      <w:r w:rsidRPr="00892819">
        <w:rPr>
          <w:rStyle w:val="collection-main-container"/>
          <w:rFonts w:eastAsia="Times New Roman" w:cstheme="minorHAnsi"/>
          <w:b/>
          <w:sz w:val="28"/>
          <w:lang w:eastAsia="fr-FR"/>
        </w:rPr>
        <w:t>Activités principales</w:t>
      </w:r>
    </w:p>
    <w:p w:rsidR="00312314" w:rsidRPr="00312314" w:rsidRDefault="00312314" w:rsidP="00312314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/>
          <w:sz w:val="16"/>
          <w:szCs w:val="24"/>
        </w:rPr>
      </w:pPr>
    </w:p>
    <w:p w:rsidR="00756C94" w:rsidRDefault="00E260BA" w:rsidP="00756C9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Gestion documentaire :</w:t>
      </w:r>
    </w:p>
    <w:p w:rsidR="00312314" w:rsidRPr="00756C94" w:rsidRDefault="00312314" w:rsidP="00756C9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 w:rsidRPr="00756C94">
        <w:rPr>
          <w:rFonts w:ascii="Calibri" w:hAnsi="Calibri" w:cs="Calibri"/>
          <w:color w:val="000000"/>
          <w:szCs w:val="20"/>
        </w:rPr>
        <w:t xml:space="preserve">Assurer </w:t>
      </w:r>
      <w:r w:rsidR="00E260BA" w:rsidRPr="00756C94">
        <w:rPr>
          <w:rFonts w:ascii="Calibri" w:hAnsi="Calibri" w:cs="Calibri"/>
          <w:color w:val="000000"/>
          <w:szCs w:val="20"/>
        </w:rPr>
        <w:t xml:space="preserve">la traçabilité des travaux et la </w:t>
      </w:r>
      <w:r w:rsidR="00756C94" w:rsidRPr="00756C94">
        <w:rPr>
          <w:rFonts w:ascii="Calibri" w:hAnsi="Calibri" w:cs="Calibri"/>
          <w:color w:val="000000"/>
          <w:szCs w:val="20"/>
        </w:rPr>
        <w:t>tenue</w:t>
      </w:r>
      <w:r w:rsidR="00E260BA" w:rsidRPr="00756C94">
        <w:rPr>
          <w:rFonts w:ascii="Calibri" w:hAnsi="Calibri" w:cs="Calibri"/>
          <w:color w:val="000000"/>
          <w:szCs w:val="20"/>
        </w:rPr>
        <w:t xml:space="preserve"> des enregistre</w:t>
      </w:r>
      <w:r w:rsidR="00756C94" w:rsidRPr="00756C94">
        <w:rPr>
          <w:rFonts w:ascii="Calibri" w:hAnsi="Calibri" w:cs="Calibri"/>
          <w:color w:val="000000"/>
          <w:szCs w:val="20"/>
        </w:rPr>
        <w:t xml:space="preserve">ments (fiche de suivi, cahier de </w:t>
      </w:r>
      <w:r w:rsidR="00E260BA" w:rsidRPr="00756C94">
        <w:rPr>
          <w:rFonts w:ascii="Calibri" w:hAnsi="Calibri" w:cs="Calibri"/>
          <w:color w:val="000000"/>
          <w:szCs w:val="20"/>
        </w:rPr>
        <w:t>pesée, déstockage, cahier d’enregistrement, fiche temps)</w:t>
      </w:r>
      <w:r w:rsidRPr="00756C94">
        <w:rPr>
          <w:rFonts w:ascii="Calibri" w:hAnsi="Calibri" w:cs="Calibri"/>
          <w:color w:val="000000"/>
          <w:szCs w:val="20"/>
        </w:rPr>
        <w:t xml:space="preserve"> </w:t>
      </w:r>
    </w:p>
    <w:p w:rsidR="00312314" w:rsidRPr="00312314" w:rsidRDefault="00312314" w:rsidP="00756C94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  <w:szCs w:val="20"/>
        </w:rPr>
      </w:pPr>
      <w:r w:rsidRPr="00312314">
        <w:rPr>
          <w:rFonts w:ascii="Calibri" w:hAnsi="Calibri" w:cs="Calibri"/>
          <w:color w:val="000000"/>
          <w:szCs w:val="20"/>
        </w:rPr>
        <w:t xml:space="preserve">• </w:t>
      </w:r>
      <w:r w:rsidR="00E260BA">
        <w:rPr>
          <w:rFonts w:ascii="Calibri" w:hAnsi="Calibri" w:cs="Calibri"/>
          <w:color w:val="000000"/>
          <w:szCs w:val="20"/>
        </w:rPr>
        <w:t>Constituer le dossier analytique tout au long de l’analyse</w:t>
      </w:r>
      <w:r w:rsidRPr="00312314">
        <w:rPr>
          <w:rFonts w:ascii="Calibri" w:hAnsi="Calibri" w:cs="Calibri"/>
          <w:color w:val="000000"/>
          <w:szCs w:val="20"/>
        </w:rPr>
        <w:t xml:space="preserve"> </w:t>
      </w:r>
    </w:p>
    <w:p w:rsidR="00312314" w:rsidRPr="00312314" w:rsidRDefault="00312314" w:rsidP="006F788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  <w:szCs w:val="20"/>
        </w:rPr>
      </w:pPr>
      <w:r w:rsidRPr="00312314">
        <w:rPr>
          <w:rFonts w:ascii="Calibri" w:hAnsi="Calibri" w:cs="Calibri"/>
          <w:color w:val="000000"/>
          <w:szCs w:val="20"/>
        </w:rPr>
        <w:t xml:space="preserve">• </w:t>
      </w:r>
      <w:r w:rsidR="00E260BA">
        <w:rPr>
          <w:rFonts w:ascii="Calibri" w:hAnsi="Calibri" w:cs="Calibri"/>
          <w:color w:val="000000"/>
          <w:szCs w:val="20"/>
        </w:rPr>
        <w:t>Enregistrer les données brutes et les retraiter</w:t>
      </w:r>
    </w:p>
    <w:p w:rsidR="00312314" w:rsidRPr="00312314" w:rsidRDefault="00756C94" w:rsidP="006F788B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• Rédiger des annexes au rapport d’essai</w:t>
      </w:r>
      <w:r w:rsidR="00312314" w:rsidRPr="00312314">
        <w:rPr>
          <w:rFonts w:ascii="Calibri" w:hAnsi="Calibri" w:cs="Calibri"/>
          <w:color w:val="000000"/>
          <w:szCs w:val="20"/>
        </w:rPr>
        <w:t xml:space="preserve"> </w:t>
      </w:r>
    </w:p>
    <w:p w:rsidR="00756C94" w:rsidRDefault="00756C94" w:rsidP="00D40A3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Gestion et réalisation technique</w:t>
      </w:r>
    </w:p>
    <w:p w:rsidR="00312314" w:rsidRPr="00756C94" w:rsidRDefault="00312314" w:rsidP="00756C94">
      <w:pPr>
        <w:pStyle w:val="Paragraphedeliste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  <w:szCs w:val="20"/>
        </w:rPr>
      </w:pPr>
      <w:r w:rsidRPr="00756C94">
        <w:rPr>
          <w:rFonts w:ascii="Calibri" w:hAnsi="Calibri" w:cs="Calibri"/>
          <w:color w:val="000000"/>
          <w:szCs w:val="20"/>
        </w:rPr>
        <w:t>•</w:t>
      </w:r>
      <w:r w:rsidR="00D50BB0">
        <w:rPr>
          <w:rFonts w:ascii="Calibri" w:hAnsi="Calibri" w:cs="Calibri"/>
          <w:color w:val="000000"/>
          <w:szCs w:val="20"/>
        </w:rPr>
        <w:t xml:space="preserve"> Assurer la bonne conduite des essais en respectant les méthodes en vigueur</w:t>
      </w:r>
      <w:r w:rsidRPr="00756C94">
        <w:rPr>
          <w:rFonts w:ascii="Calibri" w:hAnsi="Calibri" w:cs="Calibri"/>
          <w:color w:val="000000"/>
          <w:szCs w:val="20"/>
        </w:rPr>
        <w:t xml:space="preserve"> </w:t>
      </w:r>
    </w:p>
    <w:p w:rsidR="00312314" w:rsidRPr="00312314" w:rsidRDefault="00312314" w:rsidP="006F788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  <w:szCs w:val="20"/>
        </w:rPr>
      </w:pPr>
      <w:r w:rsidRPr="00312314">
        <w:rPr>
          <w:rFonts w:ascii="Calibri" w:hAnsi="Calibri" w:cs="Calibri"/>
          <w:color w:val="000000"/>
          <w:szCs w:val="20"/>
        </w:rPr>
        <w:t xml:space="preserve">• Assurer la </w:t>
      </w:r>
      <w:r w:rsidR="00D50BB0">
        <w:rPr>
          <w:rFonts w:ascii="Calibri" w:hAnsi="Calibri" w:cs="Calibri"/>
          <w:color w:val="000000"/>
          <w:szCs w:val="20"/>
        </w:rPr>
        <w:t>planification des ressources nécessaires à la réalisation de chaque action (consommables, standards, instruments, hottes, échantillons)</w:t>
      </w:r>
    </w:p>
    <w:p w:rsidR="00D50BB0" w:rsidRPr="00D50BB0" w:rsidRDefault="00312314" w:rsidP="00D50BB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</w:rPr>
      </w:pPr>
      <w:r w:rsidRPr="00312314">
        <w:rPr>
          <w:rFonts w:ascii="Calibri" w:hAnsi="Calibri" w:cs="Calibri"/>
          <w:color w:val="000000"/>
        </w:rPr>
        <w:t xml:space="preserve">• Assurer </w:t>
      </w:r>
      <w:r w:rsidR="00D50BB0">
        <w:rPr>
          <w:rFonts w:ascii="Calibri" w:hAnsi="Calibri" w:cs="Calibri"/>
          <w:color w:val="000000"/>
        </w:rPr>
        <w:t>l’enregistrement de l’échantillon sur la base de données Essai</w:t>
      </w:r>
    </w:p>
    <w:p w:rsidR="00312314" w:rsidRPr="00312314" w:rsidRDefault="00312314" w:rsidP="006F788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</w:rPr>
      </w:pPr>
      <w:r w:rsidRPr="00312314">
        <w:rPr>
          <w:rFonts w:ascii="Calibri" w:hAnsi="Calibri" w:cs="Calibri"/>
          <w:color w:val="000000"/>
        </w:rPr>
        <w:t>• Assurer le cycle de vie des</w:t>
      </w:r>
      <w:r w:rsidR="00541F9C">
        <w:rPr>
          <w:rFonts w:ascii="Calibri" w:hAnsi="Calibri" w:cs="Calibri"/>
          <w:color w:val="000000"/>
        </w:rPr>
        <w:t xml:space="preserve"> machines de bout en bout, de</w:t>
      </w:r>
      <w:r w:rsidRPr="00312314">
        <w:rPr>
          <w:rFonts w:ascii="Calibri" w:hAnsi="Calibri" w:cs="Calibri"/>
          <w:color w:val="000000"/>
        </w:rPr>
        <w:t xml:space="preserve"> l’expression des besoins utilisateurs</w:t>
      </w:r>
      <w:r w:rsidR="00541F9C">
        <w:rPr>
          <w:rFonts w:ascii="Calibri" w:hAnsi="Calibri" w:cs="Calibri"/>
          <w:color w:val="000000"/>
        </w:rPr>
        <w:t xml:space="preserve"> </w:t>
      </w:r>
      <w:r w:rsidRPr="00312314">
        <w:rPr>
          <w:rFonts w:ascii="Calibri" w:hAnsi="Calibri" w:cs="Calibri"/>
          <w:color w:val="000000"/>
        </w:rPr>
        <w:t xml:space="preserve">à la sortie </w:t>
      </w:r>
      <w:r w:rsidR="00541F9C">
        <w:rPr>
          <w:rFonts w:ascii="Calibri" w:hAnsi="Calibri" w:cs="Calibri"/>
          <w:color w:val="000000"/>
        </w:rPr>
        <w:t>de parc</w:t>
      </w:r>
      <w:r w:rsidRPr="00312314">
        <w:rPr>
          <w:rFonts w:ascii="Calibri" w:hAnsi="Calibri" w:cs="Calibri"/>
          <w:color w:val="000000"/>
        </w:rPr>
        <w:t xml:space="preserve"> en assurant la traçabilité </w:t>
      </w:r>
    </w:p>
    <w:p w:rsidR="00D50BB0" w:rsidRDefault="00D50BB0" w:rsidP="00312314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</w:rPr>
      </w:pPr>
    </w:p>
    <w:p w:rsidR="00D50BB0" w:rsidRDefault="00D50BB0" w:rsidP="00D50BB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Encadrement des stagiaires</w:t>
      </w:r>
    </w:p>
    <w:p w:rsidR="00D50BB0" w:rsidRDefault="00D50BB0" w:rsidP="00D50BB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Métrologie</w:t>
      </w:r>
    </w:p>
    <w:p w:rsidR="00D50BB0" w:rsidRDefault="00D50BB0" w:rsidP="00D50BB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Maintenance des équipements</w:t>
      </w:r>
    </w:p>
    <w:p w:rsidR="00D50BB0" w:rsidRDefault="00D50BB0" w:rsidP="00D50BB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Préparation et utilisation des matières et des consommables</w:t>
      </w:r>
    </w:p>
    <w:p w:rsidR="00D50BB0" w:rsidRDefault="00D50BB0" w:rsidP="00D50BB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Participation à des projets de recherche en lien avec l’activité de l’unité</w:t>
      </w:r>
    </w:p>
    <w:p w:rsidR="000E6607" w:rsidRPr="000E6607" w:rsidRDefault="000E6607" w:rsidP="000E6607">
      <w:pPr>
        <w:pStyle w:val="Standard"/>
        <w:widowControl/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:rsidR="008F4BAD" w:rsidRDefault="008F4BAD" w:rsidP="008F4BAD">
      <w:pPr>
        <w:tabs>
          <w:tab w:val="left" w:pos="6045"/>
        </w:tabs>
        <w:rPr>
          <w:rStyle w:val="collection-main-container"/>
          <w:rFonts w:eastAsia="Times New Roman" w:cstheme="minorHAnsi"/>
          <w:b/>
          <w:sz w:val="28"/>
          <w:lang w:eastAsia="fr-FR"/>
        </w:rPr>
      </w:pPr>
      <w:r w:rsidRPr="008F4BAD">
        <w:rPr>
          <w:rStyle w:val="collection-main-container"/>
          <w:rFonts w:eastAsia="Times New Roman" w:cstheme="minorHAnsi"/>
          <w:b/>
          <w:sz w:val="28"/>
          <w:lang w:eastAsia="fr-FR"/>
        </w:rPr>
        <w:t>Profil recherché</w:t>
      </w:r>
    </w:p>
    <w:p w:rsidR="001C4920" w:rsidRDefault="001C4920" w:rsidP="008F4BAD">
      <w:p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 w:rsidRPr="001C4920">
        <w:rPr>
          <w:rStyle w:val="collection-main-container"/>
          <w:rFonts w:eastAsia="Times New Roman" w:cstheme="minorHAnsi"/>
          <w:u w:val="dotted"/>
          <w:lang w:eastAsia="fr-FR"/>
        </w:rPr>
        <w:t>Type de contrat</w:t>
      </w:r>
      <w:r>
        <w:rPr>
          <w:rStyle w:val="collection-main-container"/>
          <w:rFonts w:eastAsia="Times New Roman" w:cstheme="minorHAnsi"/>
          <w:lang w:eastAsia="fr-FR"/>
        </w:rPr>
        <w:t> : Catégor</w:t>
      </w:r>
      <w:r w:rsidR="00933E8A">
        <w:rPr>
          <w:rStyle w:val="collection-main-container"/>
          <w:rFonts w:eastAsia="Times New Roman" w:cstheme="minorHAnsi"/>
          <w:lang w:eastAsia="fr-FR"/>
        </w:rPr>
        <w:t xml:space="preserve">ie </w:t>
      </w:r>
      <w:r w:rsidR="00D50BB0">
        <w:rPr>
          <w:rStyle w:val="collection-main-container"/>
          <w:rFonts w:eastAsia="Times New Roman" w:cstheme="minorHAnsi"/>
          <w:lang w:eastAsia="fr-FR"/>
        </w:rPr>
        <w:t>A</w:t>
      </w:r>
      <w:r w:rsidR="00933E8A">
        <w:rPr>
          <w:rStyle w:val="collection-main-container"/>
          <w:rFonts w:eastAsia="Times New Roman" w:cstheme="minorHAnsi"/>
          <w:lang w:eastAsia="fr-FR"/>
        </w:rPr>
        <w:t xml:space="preserve">, </w:t>
      </w:r>
      <w:proofErr w:type="spellStart"/>
      <w:proofErr w:type="gramStart"/>
      <w:r w:rsidR="00933E8A">
        <w:rPr>
          <w:rStyle w:val="collection-main-container"/>
          <w:rFonts w:eastAsia="Times New Roman" w:cstheme="minorHAnsi"/>
          <w:lang w:eastAsia="fr-FR"/>
        </w:rPr>
        <w:t>contractuel.le</w:t>
      </w:r>
      <w:proofErr w:type="spellEnd"/>
      <w:proofErr w:type="gramEnd"/>
      <w:r w:rsidR="00933E8A">
        <w:rPr>
          <w:rStyle w:val="collection-main-container"/>
          <w:rFonts w:eastAsia="Times New Roman" w:cstheme="minorHAnsi"/>
          <w:lang w:eastAsia="fr-FR"/>
        </w:rPr>
        <w:t xml:space="preserve"> , </w:t>
      </w:r>
      <w:r w:rsidR="00312314">
        <w:rPr>
          <w:rStyle w:val="collection-main-container"/>
          <w:rFonts w:eastAsia="Times New Roman" w:cstheme="minorHAnsi"/>
          <w:lang w:eastAsia="fr-FR"/>
        </w:rPr>
        <w:t>CD</w:t>
      </w:r>
      <w:r w:rsidR="00D50BB0">
        <w:rPr>
          <w:rStyle w:val="collection-main-container"/>
          <w:rFonts w:eastAsia="Times New Roman" w:cstheme="minorHAnsi"/>
          <w:lang w:eastAsia="fr-FR"/>
        </w:rPr>
        <w:t>D de 12 mois</w:t>
      </w:r>
      <w:r>
        <w:rPr>
          <w:rStyle w:val="collection-main-container"/>
          <w:rFonts w:eastAsia="Times New Roman" w:cstheme="minorHAnsi"/>
          <w:lang w:eastAsia="fr-FR"/>
        </w:rPr>
        <w:t>.</w:t>
      </w:r>
    </w:p>
    <w:p w:rsidR="001C4920" w:rsidRDefault="001C4920" w:rsidP="008F4BAD">
      <w:p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 w:rsidRPr="001C4920">
        <w:rPr>
          <w:rStyle w:val="collection-main-container"/>
          <w:rFonts w:eastAsia="Times New Roman" w:cstheme="minorHAnsi"/>
          <w:u w:val="dotted"/>
          <w:lang w:eastAsia="fr-FR"/>
        </w:rPr>
        <w:t>Rémunération </w:t>
      </w:r>
      <w:r>
        <w:rPr>
          <w:rStyle w:val="collection-main-container"/>
          <w:rFonts w:eastAsia="Times New Roman" w:cstheme="minorHAnsi"/>
          <w:lang w:eastAsia="fr-FR"/>
        </w:rPr>
        <w:t xml:space="preserve">: </w:t>
      </w:r>
      <w:r w:rsidR="001E13AC">
        <w:rPr>
          <w:rStyle w:val="collection-main-container"/>
          <w:rFonts w:eastAsia="Times New Roman" w:cstheme="minorHAnsi"/>
          <w:lang w:eastAsia="fr-FR"/>
        </w:rPr>
        <w:t xml:space="preserve"> </w:t>
      </w:r>
      <w:r w:rsidR="00312314">
        <w:rPr>
          <w:rStyle w:val="collection-main-container"/>
          <w:rFonts w:eastAsia="Times New Roman" w:cstheme="minorHAnsi"/>
          <w:b/>
          <w:lang w:eastAsia="fr-FR"/>
        </w:rPr>
        <w:t xml:space="preserve"> entre </w:t>
      </w:r>
      <w:r w:rsidR="00D50BB0">
        <w:rPr>
          <w:rStyle w:val="collection-main-container"/>
          <w:rFonts w:eastAsia="Times New Roman" w:cstheme="minorHAnsi"/>
          <w:b/>
          <w:lang w:eastAsia="fr-FR"/>
        </w:rPr>
        <w:t>1846.75 et 2361.09€ brut mensuel</w:t>
      </w:r>
      <w:r w:rsidR="00312314">
        <w:rPr>
          <w:rStyle w:val="collection-main-container"/>
          <w:rFonts w:eastAsia="Times New Roman" w:cstheme="minorHAnsi"/>
          <w:b/>
          <w:lang w:eastAsia="fr-FR"/>
        </w:rPr>
        <w:t xml:space="preserve"> selon expérience/profil</w:t>
      </w:r>
    </w:p>
    <w:p w:rsidR="001C4920" w:rsidRDefault="001C4920" w:rsidP="008F4BAD">
      <w:p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 w:rsidRPr="001C4920">
        <w:rPr>
          <w:rStyle w:val="collection-main-container"/>
          <w:rFonts w:eastAsia="Times New Roman" w:cstheme="minorHAnsi"/>
          <w:u w:val="dotted"/>
          <w:lang w:eastAsia="fr-FR"/>
        </w:rPr>
        <w:t>Formation et/ou qualification</w:t>
      </w:r>
      <w:r>
        <w:rPr>
          <w:rStyle w:val="collection-main-container"/>
          <w:rFonts w:eastAsia="Times New Roman" w:cstheme="minorHAnsi"/>
          <w:lang w:eastAsia="fr-FR"/>
        </w:rPr>
        <w:t xml:space="preserve"> : </w:t>
      </w:r>
      <w:r w:rsidR="00E35CEB">
        <w:rPr>
          <w:rStyle w:val="collection-main-container"/>
          <w:rFonts w:eastAsia="Times New Roman" w:cstheme="minorHAnsi"/>
          <w:lang w:eastAsia="fr-FR"/>
        </w:rPr>
        <w:t>Technicien.ne de laboratoire titulaire d’un niveau équivalent L3 ou M2</w:t>
      </w:r>
    </w:p>
    <w:p w:rsidR="001C4920" w:rsidRDefault="001C4920" w:rsidP="008F4BAD">
      <w:pPr>
        <w:tabs>
          <w:tab w:val="left" w:pos="6045"/>
        </w:tabs>
        <w:rPr>
          <w:rStyle w:val="collection-main-container"/>
          <w:rFonts w:eastAsia="Times New Roman" w:cstheme="minorHAnsi"/>
          <w:sz w:val="24"/>
          <w:lang w:eastAsia="fr-FR"/>
        </w:rPr>
      </w:pPr>
      <w:r w:rsidRPr="001C4920">
        <w:rPr>
          <w:rStyle w:val="collection-main-container"/>
          <w:rFonts w:eastAsia="Times New Roman" w:cstheme="minorHAnsi"/>
          <w:u w:val="dotted"/>
          <w:lang w:eastAsia="fr-FR"/>
        </w:rPr>
        <w:t>Compétences</w:t>
      </w:r>
      <w:r>
        <w:rPr>
          <w:rStyle w:val="collection-main-container"/>
          <w:rFonts w:eastAsia="Times New Roman" w:cstheme="minorHAnsi"/>
          <w:sz w:val="24"/>
          <w:lang w:eastAsia="fr-FR"/>
        </w:rPr>
        <w:t> :</w:t>
      </w:r>
    </w:p>
    <w:p w:rsidR="00312314" w:rsidRPr="00312314" w:rsidRDefault="001E13AC" w:rsidP="00312314">
      <w:pPr>
        <w:pStyle w:val="Paragraphedeliste"/>
        <w:numPr>
          <w:ilvl w:val="0"/>
          <w:numId w:val="2"/>
        </w:numPr>
        <w:tabs>
          <w:tab w:val="left" w:pos="6045"/>
        </w:tabs>
        <w:autoSpaceDE w:val="0"/>
        <w:autoSpaceDN w:val="0"/>
        <w:adjustRightInd w:val="0"/>
        <w:spacing w:line="276" w:lineRule="auto"/>
        <w:rPr>
          <w:rStyle w:val="collection-main-container"/>
          <w:rFonts w:ascii="Calibri" w:hAnsi="Calibri" w:cs="Calibri"/>
          <w:color w:val="000000"/>
          <w:sz w:val="18"/>
          <w:szCs w:val="20"/>
        </w:rPr>
      </w:pPr>
      <w:r w:rsidRPr="00312314">
        <w:rPr>
          <w:rStyle w:val="collection-main-container"/>
          <w:rFonts w:eastAsia="Times New Roman" w:cstheme="minorHAnsi"/>
          <w:sz w:val="24"/>
          <w:lang w:eastAsia="fr-FR"/>
        </w:rPr>
        <w:t>Savoir-faire :</w:t>
      </w:r>
    </w:p>
    <w:p w:rsidR="00312314" w:rsidRPr="00312314" w:rsidRDefault="00E35CEB" w:rsidP="00312314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/>
          <w:lang w:eastAsia="fr-FR"/>
        </w:rPr>
      </w:pPr>
      <w:r>
        <w:rPr>
          <w:rStyle w:val="collection-main-container"/>
          <w:rFonts w:eastAsia="Times New Roman"/>
          <w:lang w:eastAsia="fr-FR"/>
        </w:rPr>
        <w:t>Chimie analytique (en couplage chromatographie- spectrométrie de masse, préparation d’échantillons)</w:t>
      </w:r>
    </w:p>
    <w:p w:rsidR="00312314" w:rsidRPr="00312314" w:rsidRDefault="00E35CEB" w:rsidP="00312314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/>
          <w:lang w:eastAsia="fr-FR"/>
        </w:rPr>
      </w:pPr>
      <w:r>
        <w:rPr>
          <w:rStyle w:val="collection-main-container"/>
          <w:rFonts w:eastAsia="Times New Roman"/>
          <w:lang w:eastAsia="fr-FR"/>
        </w:rPr>
        <w:t>Connaissance des objets d’études : médicaments vétérinaires et substances interdites et/ou des contaminants chimiques</w:t>
      </w:r>
    </w:p>
    <w:p w:rsidR="00312314" w:rsidRPr="00312314" w:rsidRDefault="00E35CEB" w:rsidP="00312314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/>
          <w:lang w:eastAsia="fr-FR"/>
        </w:rPr>
      </w:pPr>
      <w:r>
        <w:rPr>
          <w:rStyle w:val="collection-main-container"/>
          <w:rFonts w:eastAsia="Times New Roman"/>
          <w:lang w:eastAsia="fr-FR"/>
        </w:rPr>
        <w:t>Connaissance de la réglementation spécifique au domaine d’activité et particulier pour les aspects analytiques et les limites réglementaires</w:t>
      </w:r>
    </w:p>
    <w:p w:rsidR="00312314" w:rsidRPr="00312314" w:rsidRDefault="00E35CEB" w:rsidP="00312314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/>
          <w:lang w:eastAsia="fr-FR"/>
        </w:rPr>
      </w:pPr>
      <w:r>
        <w:rPr>
          <w:rStyle w:val="collection-main-container"/>
          <w:rFonts w:eastAsia="Times New Roman"/>
          <w:lang w:eastAsia="fr-FR"/>
        </w:rPr>
        <w:t>Savoir-faire en maintenances des instruments de mesure</w:t>
      </w:r>
    </w:p>
    <w:p w:rsidR="00312314" w:rsidRDefault="00E35CEB" w:rsidP="00312314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/>
          <w:lang w:eastAsia="fr-FR"/>
        </w:rPr>
      </w:pPr>
      <w:r>
        <w:rPr>
          <w:rStyle w:val="collection-main-container"/>
          <w:rFonts w:eastAsia="Times New Roman"/>
          <w:lang w:eastAsia="fr-FR"/>
        </w:rPr>
        <w:t>Savoir-faire spécifique aux opérations de vérification des moyens de mesure</w:t>
      </w:r>
    </w:p>
    <w:p w:rsidR="00E35CEB" w:rsidRPr="00312314" w:rsidRDefault="00E35CEB" w:rsidP="00312314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/>
          <w:lang w:eastAsia="fr-FR"/>
        </w:rPr>
      </w:pPr>
      <w:r>
        <w:rPr>
          <w:rStyle w:val="collection-main-container"/>
          <w:rFonts w:eastAsia="Times New Roman"/>
          <w:lang w:eastAsia="fr-FR"/>
        </w:rPr>
        <w:t>Connaissance des logiciels Windows et de traitement de l’information analytique</w:t>
      </w:r>
    </w:p>
    <w:p w:rsidR="001E13AC" w:rsidRDefault="001E13AC" w:rsidP="001E13AC">
      <w:pPr>
        <w:pStyle w:val="Paragraphedeliste"/>
        <w:tabs>
          <w:tab w:val="left" w:pos="6045"/>
        </w:tabs>
        <w:rPr>
          <w:rStyle w:val="collection-main-container"/>
          <w:rFonts w:eastAsia="Times New Roman" w:cstheme="minorHAnsi"/>
          <w:sz w:val="24"/>
          <w:lang w:eastAsia="fr-FR"/>
        </w:rPr>
      </w:pPr>
    </w:p>
    <w:p w:rsidR="001E13AC" w:rsidRDefault="001E13AC" w:rsidP="001E13AC">
      <w:pPr>
        <w:pStyle w:val="Paragraphedeliste"/>
        <w:numPr>
          <w:ilvl w:val="0"/>
          <w:numId w:val="2"/>
        </w:numPr>
        <w:tabs>
          <w:tab w:val="left" w:pos="6045"/>
        </w:tabs>
        <w:rPr>
          <w:rStyle w:val="collection-main-container"/>
          <w:rFonts w:eastAsia="Times New Roman" w:cstheme="minorHAnsi"/>
          <w:sz w:val="24"/>
          <w:lang w:eastAsia="fr-FR"/>
        </w:rPr>
      </w:pPr>
      <w:r>
        <w:rPr>
          <w:rStyle w:val="collection-main-container"/>
          <w:rFonts w:eastAsia="Times New Roman" w:cstheme="minorHAnsi"/>
          <w:sz w:val="24"/>
          <w:lang w:eastAsia="fr-FR"/>
        </w:rPr>
        <w:t>Savoir-être :</w:t>
      </w:r>
    </w:p>
    <w:p w:rsidR="001E13AC" w:rsidRPr="000E6607" w:rsidRDefault="006F788B" w:rsidP="001E13AC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>
        <w:rPr>
          <w:rStyle w:val="collection-main-container"/>
          <w:rFonts w:eastAsia="Times New Roman" w:cstheme="minorHAnsi"/>
          <w:lang w:eastAsia="fr-FR"/>
        </w:rPr>
        <w:t>Rigueur et sens de la méthode</w:t>
      </w:r>
    </w:p>
    <w:p w:rsidR="001E13AC" w:rsidRPr="000E6607" w:rsidRDefault="006F788B" w:rsidP="001E13AC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>
        <w:rPr>
          <w:rStyle w:val="collection-main-container"/>
          <w:rFonts w:eastAsia="Times New Roman" w:cstheme="minorHAnsi"/>
          <w:lang w:eastAsia="fr-FR"/>
        </w:rPr>
        <w:t>Sens des responsabilités et autonomie</w:t>
      </w:r>
    </w:p>
    <w:p w:rsidR="001E13AC" w:rsidRPr="000E6607" w:rsidRDefault="006F788B" w:rsidP="001E13AC">
      <w:pPr>
        <w:pStyle w:val="Paragraphedeliste"/>
        <w:numPr>
          <w:ilvl w:val="1"/>
          <w:numId w:val="2"/>
        </w:num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>
        <w:rPr>
          <w:rStyle w:val="collection-main-container"/>
          <w:rFonts w:eastAsia="Times New Roman" w:cstheme="minorHAnsi"/>
          <w:lang w:eastAsia="fr-FR"/>
        </w:rPr>
        <w:t>Capacité à travailler en équipe</w:t>
      </w:r>
    </w:p>
    <w:p w:rsidR="001E13AC" w:rsidRDefault="001E13AC" w:rsidP="001E13AC">
      <w:pPr>
        <w:tabs>
          <w:tab w:val="left" w:pos="6045"/>
        </w:tabs>
        <w:spacing w:after="0"/>
        <w:rPr>
          <w:rStyle w:val="collection-main-container"/>
          <w:rFonts w:eastAsia="Times New Roman" w:cstheme="minorHAnsi"/>
          <w:sz w:val="24"/>
          <w:lang w:eastAsia="fr-FR"/>
        </w:rPr>
      </w:pPr>
    </w:p>
    <w:p w:rsidR="001E13AC" w:rsidRPr="000E6607" w:rsidRDefault="001E13AC" w:rsidP="001E13AC">
      <w:pPr>
        <w:tabs>
          <w:tab w:val="left" w:pos="6045"/>
        </w:tabs>
        <w:rPr>
          <w:rStyle w:val="collection-main-container"/>
          <w:rFonts w:eastAsia="Times New Roman" w:cstheme="minorHAnsi"/>
          <w:u w:val="dotted"/>
          <w:lang w:eastAsia="fr-FR"/>
        </w:rPr>
      </w:pPr>
      <w:r w:rsidRPr="000E6607">
        <w:rPr>
          <w:rStyle w:val="collection-main-container"/>
          <w:rFonts w:eastAsia="Times New Roman" w:cstheme="minorHAnsi"/>
          <w:u w:val="dotted"/>
          <w:lang w:eastAsia="fr-FR"/>
        </w:rPr>
        <w:t xml:space="preserve">Nos atouts : </w:t>
      </w:r>
    </w:p>
    <w:p w:rsidR="001E13AC" w:rsidRPr="000E6607" w:rsidRDefault="001E13AC" w:rsidP="001E13AC">
      <w:pPr>
        <w:pStyle w:val="Paragraphedeliste"/>
        <w:numPr>
          <w:ilvl w:val="0"/>
          <w:numId w:val="3"/>
        </w:num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 w:rsidRPr="000E6607">
        <w:rPr>
          <w:rStyle w:val="collection-main-container"/>
          <w:rFonts w:eastAsia="Times New Roman" w:cstheme="minorHAnsi"/>
          <w:lang w:eastAsia="fr-FR"/>
        </w:rPr>
        <w:t>Temps de travail de 35h</w:t>
      </w:r>
    </w:p>
    <w:p w:rsidR="001E13AC" w:rsidRPr="000E6607" w:rsidRDefault="001E13AC" w:rsidP="001E13AC">
      <w:pPr>
        <w:pStyle w:val="Paragraphedeliste"/>
        <w:numPr>
          <w:ilvl w:val="0"/>
          <w:numId w:val="3"/>
        </w:num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 w:rsidRPr="000E6607">
        <w:rPr>
          <w:rStyle w:val="collection-main-container"/>
          <w:rFonts w:eastAsia="Times New Roman" w:cstheme="minorHAnsi"/>
          <w:lang w:eastAsia="fr-FR"/>
        </w:rPr>
        <w:t>Prise en charge partielle des frais de transport</w:t>
      </w:r>
      <w:r w:rsidR="006F36C1">
        <w:rPr>
          <w:rStyle w:val="collection-main-container"/>
          <w:rFonts w:eastAsia="Times New Roman" w:cstheme="minorHAnsi"/>
          <w:lang w:eastAsia="fr-FR"/>
        </w:rPr>
        <w:t>s</w:t>
      </w:r>
      <w:r w:rsidRPr="000E6607">
        <w:rPr>
          <w:rStyle w:val="collection-main-container"/>
          <w:rFonts w:eastAsia="Times New Roman" w:cstheme="minorHAnsi"/>
          <w:lang w:eastAsia="fr-FR"/>
        </w:rPr>
        <w:t xml:space="preserve"> en commun</w:t>
      </w:r>
    </w:p>
    <w:p w:rsidR="001E13AC" w:rsidRPr="000E6607" w:rsidRDefault="001E13AC" w:rsidP="001E13AC">
      <w:pPr>
        <w:pStyle w:val="Paragraphedeliste"/>
        <w:numPr>
          <w:ilvl w:val="0"/>
          <w:numId w:val="3"/>
        </w:numPr>
        <w:tabs>
          <w:tab w:val="left" w:pos="6045"/>
        </w:tabs>
        <w:rPr>
          <w:rStyle w:val="collection-main-container"/>
          <w:rFonts w:eastAsia="Times New Roman" w:cstheme="minorHAnsi"/>
          <w:lang w:eastAsia="fr-FR"/>
        </w:rPr>
      </w:pPr>
      <w:r w:rsidRPr="000E6607">
        <w:rPr>
          <w:rStyle w:val="collection-main-container"/>
          <w:rFonts w:eastAsia="Times New Roman" w:cstheme="minorHAnsi"/>
          <w:lang w:eastAsia="fr-FR"/>
        </w:rPr>
        <w:t>Participation mutuelle</w:t>
      </w:r>
    </w:p>
    <w:p w:rsidR="001C4920" w:rsidRDefault="001C4920" w:rsidP="001E13AC">
      <w:pPr>
        <w:tabs>
          <w:tab w:val="left" w:pos="6045"/>
        </w:tabs>
        <w:spacing w:after="0"/>
        <w:rPr>
          <w:rStyle w:val="collection-main-container"/>
          <w:rFonts w:eastAsia="Times New Roman" w:cstheme="minorHAnsi"/>
          <w:lang w:eastAsia="fr-FR"/>
        </w:rPr>
      </w:pPr>
      <w:bookmarkStart w:id="0" w:name="_GoBack"/>
      <w:bookmarkEnd w:id="0"/>
    </w:p>
    <w:p w:rsidR="001E13AC" w:rsidRDefault="001E13AC" w:rsidP="008F4BAD">
      <w:pPr>
        <w:tabs>
          <w:tab w:val="left" w:pos="6045"/>
        </w:tabs>
        <w:rPr>
          <w:rStyle w:val="collection-main-container"/>
          <w:rFonts w:eastAsia="Times New Roman" w:cstheme="minorHAnsi"/>
          <w:b/>
          <w:lang w:eastAsia="fr-FR"/>
        </w:rPr>
      </w:pPr>
      <w:r>
        <w:rPr>
          <w:rStyle w:val="collection-main-container"/>
          <w:rFonts w:eastAsia="Times New Roman" w:cstheme="minorHAnsi"/>
          <w:lang w:eastAsia="fr-FR"/>
        </w:rPr>
        <w:t xml:space="preserve">Date de prise de fonctions : </w:t>
      </w:r>
      <w:r w:rsidRPr="001E13AC">
        <w:rPr>
          <w:rStyle w:val="collection-main-container"/>
          <w:rFonts w:eastAsia="Times New Roman" w:cstheme="minorHAnsi"/>
          <w:b/>
          <w:lang w:eastAsia="fr-FR"/>
        </w:rPr>
        <w:t>dès que possible</w:t>
      </w:r>
    </w:p>
    <w:p w:rsidR="001E13AC" w:rsidRPr="006F788B" w:rsidRDefault="001E13AC" w:rsidP="008F4BAD">
      <w:pPr>
        <w:tabs>
          <w:tab w:val="left" w:pos="6045"/>
        </w:tabs>
        <w:rPr>
          <w:rStyle w:val="collection-main-container"/>
          <w:rFonts w:eastAsia="Times New Roman" w:cstheme="minorHAnsi"/>
          <w:b/>
          <w:sz w:val="8"/>
          <w:lang w:eastAsia="fr-FR"/>
        </w:rPr>
      </w:pPr>
    </w:p>
    <w:p w:rsidR="001E13AC" w:rsidRPr="001E13AC" w:rsidRDefault="001E13AC" w:rsidP="008F4BAD">
      <w:pPr>
        <w:tabs>
          <w:tab w:val="left" w:pos="6045"/>
        </w:tabs>
        <w:rPr>
          <w:rStyle w:val="collection-main-container"/>
          <w:rFonts w:eastAsia="Times New Roman" w:cstheme="minorHAnsi"/>
          <w:b/>
          <w:sz w:val="20"/>
          <w:lang w:eastAsia="fr-FR"/>
        </w:rPr>
      </w:pPr>
      <w:r w:rsidRPr="001E13AC">
        <w:rPr>
          <w:b/>
          <w:sz w:val="24"/>
          <w:szCs w:val="25"/>
        </w:rPr>
        <w:t xml:space="preserve">Contact : merci d’adresser votre candidature </w:t>
      </w:r>
      <w:r>
        <w:rPr>
          <w:b/>
          <w:sz w:val="24"/>
          <w:szCs w:val="25"/>
        </w:rPr>
        <w:t xml:space="preserve">par mail à </w:t>
      </w:r>
      <w:r w:rsidR="00B317E9">
        <w:rPr>
          <w:b/>
          <w:color w:val="5B9BD5" w:themeColor="accent1"/>
          <w:sz w:val="24"/>
          <w:szCs w:val="25"/>
        </w:rPr>
        <w:t>audrey.poirier</w:t>
      </w:r>
      <w:r w:rsidRPr="001E13AC">
        <w:rPr>
          <w:b/>
          <w:color w:val="5B9BD5" w:themeColor="accent1"/>
          <w:sz w:val="24"/>
          <w:szCs w:val="25"/>
        </w:rPr>
        <w:t>@oniris-nantes.fr</w:t>
      </w:r>
    </w:p>
    <w:sectPr w:rsidR="001E13AC" w:rsidRPr="001E13AC" w:rsidSect="00866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,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4DD"/>
    <w:multiLevelType w:val="multilevel"/>
    <w:tmpl w:val="C4986D14"/>
    <w:lvl w:ilvl="0">
      <w:numFmt w:val="bullet"/>
      <w:lvlText w:val="–"/>
      <w:lvlJc w:val="left"/>
      <w:pPr>
        <w:ind w:left="720" w:hanging="360"/>
      </w:pPr>
      <w:rPr>
        <w:rFonts w:ascii="OpenSymbol," w:eastAsia="OpenSymbol," w:hAnsi="OpenSymbol," w:cs="OpenSymbol,"/>
      </w:rPr>
    </w:lvl>
    <w:lvl w:ilvl="1">
      <w:numFmt w:val="bullet"/>
      <w:lvlText w:val="–"/>
      <w:lvlJc w:val="left"/>
      <w:pPr>
        <w:ind w:left="1080" w:hanging="360"/>
      </w:pPr>
      <w:rPr>
        <w:rFonts w:ascii="OpenSymbol," w:eastAsia="OpenSymbol," w:hAnsi="OpenSymbol," w:cs="OpenSymbol,"/>
      </w:rPr>
    </w:lvl>
    <w:lvl w:ilvl="2">
      <w:numFmt w:val="bullet"/>
      <w:lvlText w:val="–"/>
      <w:lvlJc w:val="left"/>
      <w:pPr>
        <w:ind w:left="1440" w:hanging="360"/>
      </w:pPr>
      <w:rPr>
        <w:rFonts w:ascii="OpenSymbol," w:eastAsia="OpenSymbol," w:hAnsi="OpenSymbol," w:cs="OpenSymbol,"/>
      </w:rPr>
    </w:lvl>
    <w:lvl w:ilvl="3">
      <w:numFmt w:val="bullet"/>
      <w:lvlText w:val="–"/>
      <w:lvlJc w:val="left"/>
      <w:pPr>
        <w:ind w:left="1800" w:hanging="360"/>
      </w:pPr>
      <w:rPr>
        <w:rFonts w:ascii="OpenSymbol," w:eastAsia="OpenSymbol," w:hAnsi="OpenSymbol," w:cs="OpenSymbol,"/>
      </w:rPr>
    </w:lvl>
    <w:lvl w:ilvl="4">
      <w:numFmt w:val="bullet"/>
      <w:lvlText w:val="–"/>
      <w:lvlJc w:val="left"/>
      <w:pPr>
        <w:ind w:left="2160" w:hanging="360"/>
      </w:pPr>
      <w:rPr>
        <w:rFonts w:ascii="OpenSymbol," w:eastAsia="OpenSymbol," w:hAnsi="OpenSymbol," w:cs="OpenSymbol,"/>
      </w:rPr>
    </w:lvl>
    <w:lvl w:ilvl="5">
      <w:numFmt w:val="bullet"/>
      <w:lvlText w:val="–"/>
      <w:lvlJc w:val="left"/>
      <w:pPr>
        <w:ind w:left="2520" w:hanging="360"/>
      </w:pPr>
      <w:rPr>
        <w:rFonts w:ascii="OpenSymbol," w:eastAsia="OpenSymbol," w:hAnsi="OpenSymbol," w:cs="OpenSymbol,"/>
      </w:rPr>
    </w:lvl>
    <w:lvl w:ilvl="6">
      <w:numFmt w:val="bullet"/>
      <w:lvlText w:val="–"/>
      <w:lvlJc w:val="left"/>
      <w:pPr>
        <w:ind w:left="2880" w:hanging="360"/>
      </w:pPr>
      <w:rPr>
        <w:rFonts w:ascii="OpenSymbol," w:eastAsia="OpenSymbol," w:hAnsi="OpenSymbol," w:cs="OpenSymbol,"/>
      </w:rPr>
    </w:lvl>
    <w:lvl w:ilvl="7">
      <w:numFmt w:val="bullet"/>
      <w:lvlText w:val="–"/>
      <w:lvlJc w:val="left"/>
      <w:pPr>
        <w:ind w:left="3240" w:hanging="360"/>
      </w:pPr>
      <w:rPr>
        <w:rFonts w:ascii="OpenSymbol," w:eastAsia="OpenSymbol," w:hAnsi="OpenSymbol," w:cs="OpenSymbol,"/>
      </w:rPr>
    </w:lvl>
    <w:lvl w:ilvl="8">
      <w:numFmt w:val="bullet"/>
      <w:lvlText w:val="–"/>
      <w:lvlJc w:val="left"/>
      <w:pPr>
        <w:ind w:left="3600" w:hanging="360"/>
      </w:pPr>
      <w:rPr>
        <w:rFonts w:ascii="OpenSymbol," w:eastAsia="OpenSymbol," w:hAnsi="OpenSymbol," w:cs="OpenSymbol,"/>
      </w:rPr>
    </w:lvl>
  </w:abstractNum>
  <w:abstractNum w:abstractNumId="1" w15:restartNumberingAfterBreak="0">
    <w:nsid w:val="0B02021F"/>
    <w:multiLevelType w:val="hybridMultilevel"/>
    <w:tmpl w:val="CE4A88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34DA"/>
    <w:multiLevelType w:val="hybridMultilevel"/>
    <w:tmpl w:val="C38A113A"/>
    <w:lvl w:ilvl="0" w:tplc="2DB876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B5003"/>
    <w:multiLevelType w:val="hybridMultilevel"/>
    <w:tmpl w:val="FAA891BC"/>
    <w:lvl w:ilvl="0" w:tplc="742C2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4FBD"/>
    <w:multiLevelType w:val="hybridMultilevel"/>
    <w:tmpl w:val="4E069A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76B5"/>
    <w:multiLevelType w:val="hybridMultilevel"/>
    <w:tmpl w:val="90E084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788F"/>
    <w:multiLevelType w:val="hybridMultilevel"/>
    <w:tmpl w:val="ABBCCD26"/>
    <w:lvl w:ilvl="0" w:tplc="13CCD1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60BA"/>
    <w:multiLevelType w:val="hybridMultilevel"/>
    <w:tmpl w:val="082020D8"/>
    <w:lvl w:ilvl="0" w:tplc="13CCD1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402C11E7"/>
    <w:multiLevelType w:val="hybridMultilevel"/>
    <w:tmpl w:val="0366A3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85C08"/>
    <w:multiLevelType w:val="hybridMultilevel"/>
    <w:tmpl w:val="B79E99B0"/>
    <w:lvl w:ilvl="0" w:tplc="13CCD1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D90BA5"/>
    <w:multiLevelType w:val="hybridMultilevel"/>
    <w:tmpl w:val="B98CD2E4"/>
    <w:lvl w:ilvl="0" w:tplc="13CCD1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900F7"/>
    <w:multiLevelType w:val="hybridMultilevel"/>
    <w:tmpl w:val="7D86DA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B296D2A"/>
    <w:multiLevelType w:val="hybridMultilevel"/>
    <w:tmpl w:val="6F5A54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2A58A2"/>
    <w:multiLevelType w:val="hybridMultilevel"/>
    <w:tmpl w:val="33A0F40A"/>
    <w:lvl w:ilvl="0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6B2B294D"/>
    <w:multiLevelType w:val="hybridMultilevel"/>
    <w:tmpl w:val="CAFE06AC"/>
    <w:lvl w:ilvl="0" w:tplc="2B5E1E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D564D"/>
    <w:multiLevelType w:val="hybridMultilevel"/>
    <w:tmpl w:val="3D1CC7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963CCA"/>
    <w:multiLevelType w:val="hybridMultilevel"/>
    <w:tmpl w:val="437C5060"/>
    <w:lvl w:ilvl="0" w:tplc="DB92106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6"/>
  </w:num>
  <w:num w:numId="5">
    <w:abstractNumId w:val="14"/>
  </w:num>
  <w:num w:numId="6">
    <w:abstractNumId w:val="2"/>
  </w:num>
  <w:num w:numId="7">
    <w:abstractNumId w:val="3"/>
  </w:num>
  <w:num w:numId="8">
    <w:abstractNumId w:val="15"/>
  </w:num>
  <w:num w:numId="9">
    <w:abstractNumId w:val="0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6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2B"/>
    <w:rsid w:val="000B7DF7"/>
    <w:rsid w:val="000E6607"/>
    <w:rsid w:val="000E6964"/>
    <w:rsid w:val="001C4920"/>
    <w:rsid w:val="001E13AC"/>
    <w:rsid w:val="002D078A"/>
    <w:rsid w:val="00312314"/>
    <w:rsid w:val="00395029"/>
    <w:rsid w:val="003B0B50"/>
    <w:rsid w:val="003F3F88"/>
    <w:rsid w:val="00541F9C"/>
    <w:rsid w:val="0062735E"/>
    <w:rsid w:val="00690563"/>
    <w:rsid w:val="006F36C1"/>
    <w:rsid w:val="006F788B"/>
    <w:rsid w:val="00756C94"/>
    <w:rsid w:val="0086662B"/>
    <w:rsid w:val="00892819"/>
    <w:rsid w:val="008F4BAD"/>
    <w:rsid w:val="00933E8A"/>
    <w:rsid w:val="00A1317C"/>
    <w:rsid w:val="00A867E2"/>
    <w:rsid w:val="00AF164E"/>
    <w:rsid w:val="00B12A2A"/>
    <w:rsid w:val="00B26789"/>
    <w:rsid w:val="00B317E9"/>
    <w:rsid w:val="00B862A7"/>
    <w:rsid w:val="00C772BC"/>
    <w:rsid w:val="00CC014D"/>
    <w:rsid w:val="00D46BA0"/>
    <w:rsid w:val="00D50BB0"/>
    <w:rsid w:val="00D94A1A"/>
    <w:rsid w:val="00DA6E6B"/>
    <w:rsid w:val="00E24D4D"/>
    <w:rsid w:val="00E260BA"/>
    <w:rsid w:val="00E31881"/>
    <w:rsid w:val="00E35CEB"/>
    <w:rsid w:val="00F44F78"/>
    <w:rsid w:val="00F767E7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CDF9"/>
  <w15:chartTrackingRefBased/>
  <w15:docId w15:val="{598C9597-BC83-4874-B329-FEC0E864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lection-main-container">
    <w:name w:val="collection-main-container"/>
    <w:basedOn w:val="Policepardfaut"/>
    <w:rsid w:val="00AF164E"/>
  </w:style>
  <w:style w:type="character" w:styleId="Lienhypertexte">
    <w:name w:val="Hyperlink"/>
    <w:basedOn w:val="Policepardfaut"/>
    <w:uiPriority w:val="99"/>
    <w:unhideWhenUsed/>
    <w:rsid w:val="00AF164E"/>
    <w:rPr>
      <w:color w:val="0563C1" w:themeColor="hyperlink"/>
      <w:u w:val="single"/>
    </w:rPr>
  </w:style>
  <w:style w:type="paragraph" w:styleId="Paragraphedeliste">
    <w:name w:val="List Paragraph"/>
    <w:basedOn w:val="Normal"/>
    <w:qFormat/>
    <w:rsid w:val="008F4BAD"/>
    <w:pPr>
      <w:ind w:left="720"/>
      <w:contextualSpacing/>
    </w:pPr>
  </w:style>
  <w:style w:type="paragraph" w:customStyle="1" w:styleId="Default">
    <w:name w:val="Default"/>
    <w:rsid w:val="00B12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edebulles1">
    <w:name w:val="Texte de bulles1"/>
    <w:basedOn w:val="Normal"/>
    <w:rsid w:val="000E6607"/>
    <w:pPr>
      <w:spacing w:after="0" w:line="240" w:lineRule="auto"/>
    </w:pPr>
    <w:rPr>
      <w:rFonts w:ascii="Tahoma" w:eastAsia="Times New Roman" w:hAnsi="Tahoma" w:cs="Tahoma"/>
      <w:sz w:val="16"/>
      <w:szCs w:val="20"/>
      <w:lang w:eastAsia="fr-FR"/>
    </w:rPr>
  </w:style>
  <w:style w:type="paragraph" w:customStyle="1" w:styleId="Standard">
    <w:name w:val="Standard"/>
    <w:rsid w:val="000E66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0E6607"/>
    <w:pPr>
      <w:spacing w:after="0" w:line="240" w:lineRule="auto"/>
    </w:pPr>
    <w:rPr>
      <w:rFonts w:ascii="Verdana" w:eastAsia="Times New Roman" w:hAnsi="Verdana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E6607"/>
    <w:rPr>
      <w:rFonts w:ascii="Verdana" w:eastAsia="Times New Roman" w:hAnsi="Verdana" w:cs="Times New Roman"/>
      <w:szCs w:val="20"/>
      <w:lang w:eastAsia="fr-FR"/>
    </w:rPr>
  </w:style>
  <w:style w:type="character" w:styleId="lev">
    <w:name w:val="Strong"/>
    <w:basedOn w:val="Policepardfaut"/>
    <w:uiPriority w:val="22"/>
    <w:qFormat/>
    <w:rsid w:val="00DA6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iris-nant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Le-Brun</dc:creator>
  <cp:keywords/>
  <dc:description/>
  <cp:lastModifiedBy>Audrey POIRIER</cp:lastModifiedBy>
  <cp:revision>3</cp:revision>
  <cp:lastPrinted>2022-10-05T09:57:00Z</cp:lastPrinted>
  <dcterms:created xsi:type="dcterms:W3CDTF">2023-11-14T19:00:00Z</dcterms:created>
  <dcterms:modified xsi:type="dcterms:W3CDTF">2023-11-14T19:04:00Z</dcterms:modified>
</cp:coreProperties>
</file>